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bookmarkStart w:id="0" w:name="_GoBack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Федеральный институт пед</w:t>
      </w:r>
      <w:r w:rsidR="00BB2C28"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агогических измерений опубликов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ал</w:t>
      </w:r>
      <w:r w:rsidR="00BB2C28"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 xml:space="preserve"> 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на своем сайте рекомендации для выпускников 2020 года. Вот основные тезисы рекомендаций по подготовке и написанию итогового сочинения в декабре 2019 года.</w:t>
      </w:r>
    </w:p>
    <w:p w:rsidR="00C824F6" w:rsidRPr="00254B85" w:rsidRDefault="00C824F6" w:rsidP="00254B85">
      <w:pPr>
        <w:spacing w:before="150" w:after="150" w:line="240" w:lineRule="auto"/>
        <w:ind w:firstLine="567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Про особенности подготовки к сочинению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"При подготовке обучающегося к написанию сочинения особое внимание следует уделить формированию умения создавать связный текст на заданную тему. Начинать нужно с многостороннего анализа готовых художественных и публицистических текстов, включающего в себя осмысление целевой установки высказывания, его назначения и предполагаемых результатов воздействия на человека.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 xml:space="preserve">При анализе готовых текстов существенное значение имеет выявление смысла и способов создания речевых высказываний, прослеживание пути от мысли к ее словесному воплощению, а также определение коммуникативной задачи текста, т.е. вычленение главной информации, определение темы и </w:t>
      </w:r>
      <w:proofErr w:type="spellStart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микротем</w:t>
      </w:r>
      <w:proofErr w:type="spellEnd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 xml:space="preserve"> текста, его логического и композиционного замысла, анализ отбора лексики и сочетаемости слов, риторических приемов и др.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Следует также регулярно практиковать выполнение письменных заданий на основе изучаемых литературных произведений (или их фрагментов)".</w:t>
      </w:r>
    </w:p>
    <w:p w:rsidR="00C824F6" w:rsidRPr="00254B85" w:rsidRDefault="00C824F6" w:rsidP="00254B85">
      <w:pPr>
        <w:spacing w:before="150" w:after="150" w:line="240" w:lineRule="auto"/>
        <w:ind w:firstLine="567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Что необходимо тренировать в первую очередь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"В процессе подготовки к сочинению обучающиеся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высказывания, строить логическое рассуждение и делать выводы, чему помогают такие универсальные учебные действия, как:</w:t>
      </w:r>
    </w:p>
    <w:p w:rsidR="00C824F6" w:rsidRPr="00254B85" w:rsidRDefault="00C824F6" w:rsidP="00254B8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- составление плана и следование ему в процессе создания текста сочинения, формулирование и обоснование тезисов, связанных с темой;</w:t>
      </w:r>
    </w:p>
    <w:p w:rsidR="00C824F6" w:rsidRPr="00254B85" w:rsidRDefault="00C824F6" w:rsidP="00254B8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- соблюдение соразмерности и логического порядка частей высказывания, логики перехода от одного смыслового фрагмента к другому;</w:t>
      </w:r>
    </w:p>
    <w:p w:rsidR="00C824F6" w:rsidRPr="00254B85" w:rsidRDefault="00C824F6" w:rsidP="00254B8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- установление логических связей между вступлением и заключением".</w:t>
      </w:r>
    </w:p>
    <w:p w:rsidR="00C824F6" w:rsidRPr="00254B85" w:rsidRDefault="00C824F6" w:rsidP="00254B85">
      <w:pPr>
        <w:spacing w:before="150" w:after="150" w:line="240" w:lineRule="auto"/>
        <w:ind w:firstLine="567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Какими ресурсами пользоваться при подготовке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"Все же обучающиеся, как правило, не отказываются от использования дополнительных материалов при подготовке к итоговому сочинению.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Участники итогового сочинения отдают предпочтение заимствованию отдельных фрагментов «тематического конструктора», начиная от определений абстрактных понятий и заканчивая кратким содержанием непрочитанного, но используемого для аргументации литературного произведения. При этом выпускники стараются пересказывать материал своими словами и перекомпоновывать его, упрощая сложные формулировки и адаптируя их к особенностям своей речи. Они более избирательно стали подходить к выбору интернет–ресурсов для подготовки к сочинению и прямого заимствования готовых работ.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lastRenderedPageBreak/>
        <w:t>Укажем некоторые из этих источников, пользующиеся у обучающихся особой популярностью:</w:t>
      </w:r>
    </w:p>
    <w:p w:rsidR="00C824F6" w:rsidRPr="00254B85" w:rsidRDefault="00254B85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hyperlink r:id="rId5" w:tgtFrame="_blank" w:history="1"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https://урок.рф</w:t>
        </w:r>
      </w:hyperlink>
    </w:p>
    <w:p w:rsidR="00C824F6" w:rsidRPr="00254B85" w:rsidRDefault="00254B85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hyperlink r:id="rId6" w:tgtFrame="_blank" w:history="1"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https://sochinenie11.ru/</w:t>
        </w:r>
      </w:hyperlink>
    </w:p>
    <w:p w:rsidR="00C824F6" w:rsidRPr="00254B85" w:rsidRDefault="00254B85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hyperlink r:id="rId7" w:tgtFrame="_blank" w:history="1"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https://xn--80aff1fya.xn--p1ai/</w:t>
        </w:r>
        <w:proofErr w:type="spellStart"/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news</w:t>
        </w:r>
        <w:proofErr w:type="spellEnd"/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/</w:t>
        </w:r>
        <w:proofErr w:type="spellStart"/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itogovoe</w:t>
        </w:r>
        <w:proofErr w:type="spellEnd"/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/2018-11-26-230</w:t>
        </w:r>
      </w:hyperlink>
    </w:p>
    <w:p w:rsidR="00C824F6" w:rsidRPr="00254B85" w:rsidRDefault="00254B85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hyperlink r:id="rId8" w:tgtFrame="_blank" w:history="1"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https://mogu-pisat.ru/stat/rasbor_poletov/?ELEMENT_ID=5744</w:t>
        </w:r>
      </w:hyperlink>
    </w:p>
    <w:p w:rsidR="00C824F6" w:rsidRPr="00254B85" w:rsidRDefault="00254B85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hyperlink r:id="rId9" w:tgtFrame="_blank" w:history="1"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https://bingoschool.ru/news/itogovoe-sochinenie-ot-fipi/</w:t>
        </w:r>
      </w:hyperlink>
    </w:p>
    <w:p w:rsidR="00C824F6" w:rsidRPr="00254B85" w:rsidRDefault="00254B85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hyperlink r:id="rId10" w:tgtFrame="_blank" w:history="1">
        <w:r w:rsidR="00C824F6" w:rsidRPr="00254B85">
          <w:rPr>
            <w:rFonts w:ascii="Times New Roman" w:eastAsia="Times New Roman" w:hAnsi="Times New Roman" w:cs="Times New Roman"/>
            <w:color w:val="0303FB"/>
            <w:sz w:val="28"/>
            <w:szCs w:val="28"/>
            <w:u w:val="single"/>
            <w:lang w:eastAsia="ru-RU"/>
          </w:rPr>
          <w:t>https://4ege.ru/sochinenie/</w:t>
        </w:r>
      </w:hyperlink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 xml:space="preserve">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обучающихся. На них представлены открытые тематические направления с комментариями, критерии оценивания, памятки и инструкции по написанию сочинения в целом и отдельных его частей, алгоритмы работы над рассуждением и аргументацией, обзор литературных источников для аргументов, анализ типичных ошибок, архивы тем прошлых лет, материалы для словарной работы (толкования понятий, синонимические ряды). В них выложены презентации и записи </w:t>
      </w:r>
      <w:proofErr w:type="spellStart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вебинаров</w:t>
      </w:r>
      <w:proofErr w:type="spellEnd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, проведенных учителями, для пользователей предусмотрена онлайн-проверка тренировочных работ".</w:t>
      </w:r>
    </w:p>
    <w:p w:rsidR="00C824F6" w:rsidRPr="00254B85" w:rsidRDefault="00C824F6" w:rsidP="00254B85">
      <w:pPr>
        <w:spacing w:before="150" w:after="150" w:line="240" w:lineRule="auto"/>
        <w:ind w:firstLine="567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Как грамотно спланировать подготовку к итоговому сочинению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"Подготовительная работа по обучению итоговому сочинению должна проводиться систематически.</w:t>
      </w:r>
    </w:p>
    <w:p w:rsidR="00C824F6" w:rsidRPr="00254B85" w:rsidRDefault="00C824F6" w:rsidP="00254B8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1. Для мониторинга умений написания итогового сочинения следует провести не менее трех контрольных сочинений в течение учебного года.</w:t>
      </w:r>
    </w:p>
    <w:p w:rsidR="00C824F6" w:rsidRPr="00254B85" w:rsidRDefault="00C824F6" w:rsidP="00254B8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2. На уроках следует выполнять задания, связанные с формированием как конкретных умений, так и их комплекса, необходимого для написания сочинения.</w:t>
      </w:r>
    </w:p>
    <w:p w:rsidR="00C824F6" w:rsidRPr="00254B85" w:rsidRDefault="00C824F6" w:rsidP="00254B8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3. Работу над ошибками сочинений следует проводить с опорой на критерии оценки.</w:t>
      </w:r>
    </w:p>
    <w:p w:rsidR="00C824F6" w:rsidRPr="00254B85" w:rsidRDefault="00C824F6" w:rsidP="00254B8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4. При анализе сочинений необходимо цитировать и обсуждать фрагменты удачных работ; определять направления доработки текстов (находить неудачные формулировки мыслей, практиковать альтернативный подбор доказательств и примеров или способов перехода от одной мысли к другой, продумывать варианты вступления и заключения, предлагать альтернативный литературный контекст и др.).</w:t>
      </w:r>
    </w:p>
    <w:p w:rsidR="00C824F6" w:rsidRPr="00254B85" w:rsidRDefault="00C824F6" w:rsidP="00254B8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5. Для улучшения качества сочинений полезно проводить индивидуальные собеседования с обучающимися по конкретным замечаниям к их работам".</w:t>
      </w:r>
    </w:p>
    <w:p w:rsidR="00C824F6" w:rsidRPr="00254B85" w:rsidRDefault="00C824F6" w:rsidP="00254B8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</w:p>
    <w:p w:rsidR="00C824F6" w:rsidRPr="00254B85" w:rsidRDefault="00C824F6" w:rsidP="00254B85">
      <w:pPr>
        <w:spacing w:before="450" w:after="15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Сроки проведения итогового сочинения (изложения) в 2019-2020 гг.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lastRenderedPageBreak/>
        <w:t>Итоговое сочинение (изложение) проводится в первую среду декабря. Регистрация на участие в экзамене производится на основании письменного заявления учащегося. Заявление на участие в промежуточном экзамене (и на обработку персональных данных) необходимо написать не позднее чем за 2 недели до даты проведения экзамена.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Сам экзамен проводится обычно в школе.  Проверка экзаменационных работ осуществляется школьными учителями, но могут быть привлечены и независимые эксперты.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В нормативных документах прописано, что проверка экзаменационных работ должна завершиться не позднее чем через семь календарных дней с даты проведения итогового сочинения (изложения). Оценивается итоговое сочинение (изложение) по системе «зачёт – незачёт». Если учащийся получает неудовлетворительный результат, то он может переписать работу, но не более двух раз в дополнительные сроки (первая среда февраля и первая рабочая среда мая). Дополнительные сроки предусмотрены также и для того, чтобы итоговое сочинение (изложение) смогли написать те учащиеся, которые отсутствовали на экзамене по уважительной причине.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Срок написания заявления на участие в итоговом сочинении (изложении)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– до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20 ноября 2019 года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Дата проведения итогового сочинения (изложения)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–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4 декабря 2019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года, начало экзамена –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10.00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по местному времени.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Продолжительность итогового сочинения (изложения)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-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3 часа 55 минут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(235 минут). В это время не включается заполнение полей регистрации и инструктаж. Для участников экзамена с ограниченными возможностями здоровья экзамен длится на 1,5 часа больше. Если экзамен для участников с ОВЗ длится более 4 часов, то для них организуется питание и перерывы на отдых.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Дата опубликования результатов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– не позднее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11 декабря 2019 года 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работы должны быть проверены, публикация результатов и материалов в личных кабинетах - до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 20 декабря 2019 года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Результаты смотрим на сайте </w:t>
      </w:r>
      <w:hyperlink r:id="rId11" w:history="1">
        <w:r w:rsidRPr="00254B85">
          <w:rPr>
            <w:rFonts w:ascii="Times New Roman" w:eastAsia="Times New Roman" w:hAnsi="Times New Roman" w:cs="Times New Roman"/>
            <w:color w:val="657195"/>
            <w:sz w:val="28"/>
            <w:szCs w:val="28"/>
            <w:u w:val="single"/>
            <w:lang w:eastAsia="ru-RU"/>
          </w:rPr>
          <w:t>ege.edu.ru</w:t>
        </w:r>
      </w:hyperlink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, москвичи ещё и на портале </w:t>
      </w:r>
      <w:hyperlink r:id="rId12" w:history="1">
        <w:r w:rsidRPr="00254B85">
          <w:rPr>
            <w:rFonts w:ascii="Times New Roman" w:eastAsia="Times New Roman" w:hAnsi="Times New Roman" w:cs="Times New Roman"/>
            <w:color w:val="657195"/>
            <w:sz w:val="28"/>
            <w:szCs w:val="28"/>
            <w:u w:val="single"/>
            <w:lang w:eastAsia="ru-RU"/>
          </w:rPr>
          <w:t>mos.ru</w:t>
        </w:r>
      </w:hyperlink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. Во всех регионах страны для информирования участников ЕГЭ созданы специальные сайты. На всякий случай, вот </w:t>
      </w:r>
      <w:hyperlink r:id="rId13" w:history="1">
        <w:r w:rsidRPr="00254B85">
          <w:rPr>
            <w:rFonts w:ascii="Times New Roman" w:eastAsia="Times New Roman" w:hAnsi="Times New Roman" w:cs="Times New Roman"/>
            <w:color w:val="657195"/>
            <w:sz w:val="28"/>
            <w:szCs w:val="28"/>
            <w:u w:val="single"/>
            <w:lang w:eastAsia="ru-RU"/>
          </w:rPr>
          <w:t>список субъектов</w:t>
        </w:r>
      </w:hyperlink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 xml:space="preserve"> регионов России с адресами </w:t>
      </w:r>
      <w:proofErr w:type="spellStart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интернет-ресурсов</w:t>
      </w:r>
      <w:proofErr w:type="spellEnd"/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 xml:space="preserve"> и телефонами «горячих линий по проведению ЕГЭ» в каждом конкретном регионе.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Дополнительные сроки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–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6 февраля 2020 года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 и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8 мая 2020 года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Срок действия результатов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, полученных на итоговом сочинении: как допуск к ГИА –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бессрочно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, при подаче документов в вуз – </w:t>
      </w:r>
      <w:r w:rsidRPr="00254B85">
        <w:rPr>
          <w:rFonts w:ascii="Times New Roman" w:eastAsia="Times New Roman" w:hAnsi="Times New Roman" w:cs="Times New Roman"/>
          <w:b/>
          <w:bCs/>
          <w:color w:val="657195"/>
          <w:sz w:val="28"/>
          <w:szCs w:val="28"/>
          <w:lang w:eastAsia="ru-RU"/>
        </w:rPr>
        <w:t>4 года</w:t>
      </w: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. Если участник прошлых лет решает переписать итоговое сочинение, то результат предыдущего экзамена аннулируется.</w:t>
      </w:r>
    </w:p>
    <w:p w:rsidR="00C824F6" w:rsidRPr="00254B85" w:rsidRDefault="00C824F6" w:rsidP="00254B85">
      <w:pPr>
        <w:spacing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i/>
          <w:iCs/>
          <w:color w:val="657195"/>
          <w:sz w:val="28"/>
          <w:szCs w:val="28"/>
          <w:lang w:eastAsia="ru-RU"/>
        </w:rPr>
        <w:t xml:space="preserve">Важно: при подаче документов при поступлении на </w:t>
      </w:r>
      <w:proofErr w:type="spellStart"/>
      <w:r w:rsidRPr="00254B85">
        <w:rPr>
          <w:rFonts w:ascii="Times New Roman" w:eastAsia="Times New Roman" w:hAnsi="Times New Roman" w:cs="Times New Roman"/>
          <w:i/>
          <w:iCs/>
          <w:color w:val="657195"/>
          <w:sz w:val="28"/>
          <w:szCs w:val="28"/>
          <w:lang w:eastAsia="ru-RU"/>
        </w:rPr>
        <w:t>бакалавриат</w:t>
      </w:r>
      <w:proofErr w:type="spellEnd"/>
      <w:r w:rsidRPr="00254B85">
        <w:rPr>
          <w:rFonts w:ascii="Times New Roman" w:eastAsia="Times New Roman" w:hAnsi="Times New Roman" w:cs="Times New Roman"/>
          <w:i/>
          <w:iCs/>
          <w:color w:val="657195"/>
          <w:sz w:val="28"/>
          <w:szCs w:val="28"/>
          <w:lang w:eastAsia="ru-RU"/>
        </w:rPr>
        <w:t xml:space="preserve"> или </w:t>
      </w:r>
      <w:proofErr w:type="spellStart"/>
      <w:r w:rsidRPr="00254B85">
        <w:rPr>
          <w:rFonts w:ascii="Times New Roman" w:eastAsia="Times New Roman" w:hAnsi="Times New Roman" w:cs="Times New Roman"/>
          <w:i/>
          <w:iCs/>
          <w:color w:val="657195"/>
          <w:sz w:val="28"/>
          <w:szCs w:val="28"/>
          <w:lang w:eastAsia="ru-RU"/>
        </w:rPr>
        <w:t>специалитет</w:t>
      </w:r>
      <w:proofErr w:type="spellEnd"/>
      <w:r w:rsidRPr="00254B85">
        <w:rPr>
          <w:rFonts w:ascii="Times New Roman" w:eastAsia="Times New Roman" w:hAnsi="Times New Roman" w:cs="Times New Roman"/>
          <w:i/>
          <w:iCs/>
          <w:color w:val="657195"/>
          <w:sz w:val="28"/>
          <w:szCs w:val="28"/>
          <w:lang w:eastAsia="ru-RU"/>
        </w:rPr>
        <w:t xml:space="preserve"> вуз может начислить абитуриенту дополнительные баллы (от 1 до 10) за итоговое сочинение!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lastRenderedPageBreak/>
        <w:t>Для начисления индивидуальных баллов за итоговое сочинение абитуриент должен сообщить о своем желании получить бонусные баллы приёмной комиссии вуза. Каждый вуз будет иметь доступ к бланкам итогового сочинения и результатам проверки работы любого выпускника в информационной системе ФИС ГИА, поэтому распечатывать и относить в вуз материалы итогового сочинения абитуриенту не надо. За итоговое изложение бонусные баллы не начисляются.</w:t>
      </w:r>
    </w:p>
    <w:p w:rsidR="00C824F6" w:rsidRPr="00254B85" w:rsidRDefault="00C824F6" w:rsidP="00254B85">
      <w:pPr>
        <w:spacing w:before="450" w:after="15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Кто может писать вместо сочинения изложение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Выбрать изложение вместо итогового сочинения могут следующие выпускники: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- обучающиеся с ограниченными возможностями здоровья или дети-инвалиды и инвалиды;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-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C824F6" w:rsidRPr="00254B85" w:rsidRDefault="00C824F6" w:rsidP="00254B85">
      <w:pPr>
        <w:spacing w:before="450" w:after="15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Направления тем итогового сочинения 2019-2020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Министр просвещения РФ О.Ю. Васильева объявила пять направлений тем итогового сочинения на 2019-2020 учебный год:</w:t>
      </w:r>
    </w:p>
    <w:p w:rsidR="00C824F6" w:rsidRPr="00254B85" w:rsidRDefault="00C824F6" w:rsidP="00254B8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i/>
          <w:iCs/>
          <w:color w:val="657195"/>
          <w:sz w:val="28"/>
          <w:szCs w:val="28"/>
          <w:lang w:eastAsia="ru-RU"/>
        </w:rPr>
        <w:t>«Война и мир» (к 150-летию романа-эпопеи Л.Н. Толстого),</w:t>
      </w:r>
    </w:p>
    <w:p w:rsidR="00C824F6" w:rsidRPr="00254B85" w:rsidRDefault="00C824F6" w:rsidP="00254B8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i/>
          <w:iCs/>
          <w:color w:val="657195"/>
          <w:sz w:val="28"/>
          <w:szCs w:val="28"/>
          <w:lang w:eastAsia="ru-RU"/>
        </w:rPr>
        <w:t>«Надежда и отчаяние»,</w:t>
      </w:r>
    </w:p>
    <w:p w:rsidR="00C824F6" w:rsidRPr="00254B85" w:rsidRDefault="00C824F6" w:rsidP="00254B8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i/>
          <w:iCs/>
          <w:color w:val="657195"/>
          <w:sz w:val="28"/>
          <w:szCs w:val="28"/>
          <w:lang w:eastAsia="ru-RU"/>
        </w:rPr>
        <w:t>«Добро и зло»,</w:t>
      </w:r>
    </w:p>
    <w:p w:rsidR="00C824F6" w:rsidRPr="00254B85" w:rsidRDefault="00C824F6" w:rsidP="00254B8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i/>
          <w:iCs/>
          <w:color w:val="657195"/>
          <w:sz w:val="28"/>
          <w:szCs w:val="28"/>
          <w:lang w:eastAsia="ru-RU"/>
        </w:rPr>
        <w:t>«Гордость и смирение»,</w:t>
      </w:r>
    </w:p>
    <w:p w:rsidR="00C824F6" w:rsidRPr="00254B85" w:rsidRDefault="00C824F6" w:rsidP="00254B8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i/>
          <w:iCs/>
          <w:color w:val="657195"/>
          <w:sz w:val="28"/>
          <w:szCs w:val="28"/>
          <w:lang w:eastAsia="ru-RU"/>
        </w:rPr>
        <w:t>«Он и она».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Конкретные темы сочинений станут известны только в день экзамена, кроме того, они будут различаться в разных часовых поясах.</w:t>
      </w:r>
    </w:p>
    <w:p w:rsidR="00C824F6" w:rsidRPr="00254B85" w:rsidRDefault="00C824F6" w:rsidP="00254B85">
      <w:pPr>
        <w:spacing w:before="450" w:after="15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Требования к итоговому сочинению (изложению)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1. Объём итогового сочинения – от 350 слов («незачёт» при объёме – менее 250 слов), итогового изложения – 250-300 слов («незачёт» при объёме – менее 250 слов).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2. Не допускается списывание из любых источников. Экзаменационная работа должна выполняться самостоятельно.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3. Экзаменационные работы должны оцениваться по критериям: для сочинения – 5 критериев, для изложения – 3.</w:t>
      </w:r>
    </w:p>
    <w:p w:rsidR="00C824F6" w:rsidRPr="00254B85" w:rsidRDefault="00C824F6" w:rsidP="00254B85">
      <w:pPr>
        <w:spacing w:before="150" w:after="150" w:line="240" w:lineRule="auto"/>
        <w:ind w:firstLine="567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Итоговое сочинение: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lastRenderedPageBreak/>
        <w:t>1. Соответствие теме.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2. Аргументация. Привлечение литературного материала.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3. Композиция и логика рассуждения.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4. Качество письменной речи.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5. Грамотность.</w:t>
      </w:r>
    </w:p>
    <w:p w:rsidR="00C824F6" w:rsidRPr="00254B85" w:rsidRDefault="00C824F6" w:rsidP="00254B85">
      <w:pPr>
        <w:spacing w:before="150" w:after="150" w:line="240" w:lineRule="auto"/>
        <w:ind w:firstLine="567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Итоговое изложение: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1. Содержание изложения.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2. Логичность изложения.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3. Использование элементов стиля исходного текста.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Для получения оценки «зачет» необходимо иметь положительный результат (то есть при проверке должен стоять «+») по трем критериям: по критериям № 1 и № 2 – в обязательном порядке, а также «зачет» по одному из других критериев.</w:t>
      </w:r>
    </w:p>
    <w:p w:rsidR="00C824F6" w:rsidRPr="00254B85" w:rsidRDefault="00C824F6" w:rsidP="00254B85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целом, такие итоговые сочинения (изложения) не проверяются по критериям оценивания. </w:t>
      </w:r>
    </w:p>
    <w:p w:rsidR="00C824F6" w:rsidRPr="00254B85" w:rsidRDefault="00C824F6" w:rsidP="00254B8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57195"/>
          <w:sz w:val="28"/>
          <w:szCs w:val="28"/>
          <w:lang w:eastAsia="ru-RU"/>
        </w:rPr>
      </w:pPr>
    </w:p>
    <w:p w:rsidR="00C824F6" w:rsidRPr="00254B85" w:rsidRDefault="00C824F6" w:rsidP="00254B85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оценивается по пяти критериям. Критерии №1 и №2 являются основными.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выставлении оценки учитывается объем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№1 «Соответствие теме»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нацеливает на проверку содержания сочинения.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рассуждает на предложенную тему, выбрав путь её раскрытия (например, отвечает на вопрос, поставленный в теме, или размышляет над </w:t>
      </w: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предложенной проблемой, или строит высказывание на основе связанных с темой тезисов и т.п.).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«зачет»).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№2 «Аргументация. Привлечение литературного материала»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показывает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 и его интерпретации в аспекте выбранной темы.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№3 «Композиция»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нацеливает на проверку умения логично выстраивать рассуждение на предложенную тему.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«Незачет» ставится при условии, если грубые логические нарушения мешают пониманию </w:t>
      </w:r>
      <w:proofErr w:type="gramStart"/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смысла</w:t>
      </w:r>
      <w:proofErr w:type="gramEnd"/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сказанного или отсутствует </w:t>
      </w:r>
      <w:proofErr w:type="spellStart"/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тезисно</w:t>
      </w:r>
      <w:proofErr w:type="spellEnd"/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-доказательная часть (во всех остальных случаях выставляется «зачет»).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№4 «Качество речи»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нацеливает на проверку речевого оформления текста сочинения.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«Незачет» ставится при условии, если низкое качество речи существенно затрудняет понимание смысла сочинения (во всех остальных случаях выставляется «зачет»).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№5 «Грамотность»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позволяет оценить грамотность выпускника.</w:t>
      </w:r>
    </w:p>
    <w:p w:rsidR="00C824F6" w:rsidRPr="00254B85" w:rsidRDefault="00C824F6" w:rsidP="00254B85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«Незачет» ставится, если речевые, грамматические, а также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:rsidR="00C824F6" w:rsidRPr="00254B85" w:rsidRDefault="00C824F6" w:rsidP="00254B85">
      <w:pPr>
        <w:spacing w:after="300" w:line="240" w:lineRule="auto"/>
        <w:ind w:firstLine="567"/>
        <w:outlineLvl w:val="0"/>
        <w:rPr>
          <w:rFonts w:ascii="Times New Roman" w:eastAsia="Times New Roman" w:hAnsi="Times New Roman" w:cs="Times New Roman"/>
          <w:color w:val="003FC0"/>
          <w:kern w:val="36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3FC0"/>
          <w:kern w:val="36"/>
          <w:sz w:val="28"/>
          <w:szCs w:val="28"/>
          <w:lang w:eastAsia="ru-RU"/>
        </w:rPr>
        <w:t>Наш комментарий</w:t>
      </w: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особое внимание на второй абзац. При двух из пяти "незачётах", можно получить общий "зачёт". Если у вас просто беда с грамотностью, но нормально с логикой, есть шанс сдать этот экзамен.</w:t>
      </w: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Обязательно нужно </w:t>
      </w: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Чтобы сочинение было написано на тему. См. статью о том, </w:t>
      </w:r>
      <w:hyperlink r:id="rId14" w:tgtFrame="_blank" w:history="1">
        <w:r w:rsidRPr="00254B85">
          <w:rPr>
            <w:rFonts w:ascii="Times New Roman" w:eastAsia="Times New Roman" w:hAnsi="Times New Roman" w:cs="Times New Roman"/>
            <w:color w:val="003FC0"/>
            <w:sz w:val="28"/>
            <w:szCs w:val="28"/>
            <w:u w:val="single"/>
            <w:lang w:eastAsia="ru-RU"/>
          </w:rPr>
          <w:t>как правильно раскрыть тему сочинения &gt;&gt;&gt;</w:t>
        </w:r>
      </w:hyperlink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Чтобы было понятно, что и зачем вы хотите сказать. См. статью о </w:t>
      </w:r>
      <w:hyperlink r:id="rId15" w:tgtFrame="_blank" w:history="1">
        <w:r w:rsidRPr="00254B85">
          <w:rPr>
            <w:rFonts w:ascii="Times New Roman" w:eastAsia="Times New Roman" w:hAnsi="Times New Roman" w:cs="Times New Roman"/>
            <w:color w:val="003FC0"/>
            <w:sz w:val="28"/>
            <w:szCs w:val="28"/>
            <w:u w:val="single"/>
            <w:lang w:eastAsia="ru-RU"/>
          </w:rPr>
          <w:t>главной мысли сочинения &gt;&gt;&gt;</w:t>
        </w:r>
      </w:hyperlink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вашу главную мысль доказывал хотя бы один пример из художественного произведения. Произведение нужно не только упомянуть, но и проанализировать, ничего не напутать при этом в именах, датах и сюжете.</w:t>
      </w: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это будет изложено логично или написано не совсем безграмотно (не больше 17 любых ошибок на 350 слов) - зачёт обеспечен. Но учтите! </w:t>
      </w:r>
      <w:r w:rsidRPr="00254B8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Ровно в полночь карета превратится в тыкву. </w:t>
      </w: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Вузы эти же сочинения будут оценивать </w:t>
      </w:r>
      <w:proofErr w:type="gramStart"/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своим критериями</w:t>
      </w:r>
      <w:proofErr w:type="gramEnd"/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17 ошибок или отсутствие логики, скорее всего, уже не простят.</w:t>
      </w: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F6" w:rsidRPr="00254B85" w:rsidRDefault="00C824F6" w:rsidP="00254B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как раз на первых обязательных пунктах многие и буксуют. Смотрите </w:t>
      </w:r>
      <w:hyperlink r:id="rId16" w:tgtFrame="_blank" w:history="1">
        <w:r w:rsidRPr="00254B85">
          <w:rPr>
            <w:rFonts w:ascii="Times New Roman" w:eastAsia="Times New Roman" w:hAnsi="Times New Roman" w:cs="Times New Roman"/>
            <w:color w:val="003FC0"/>
            <w:sz w:val="28"/>
            <w:szCs w:val="28"/>
            <w:u w:val="single"/>
            <w:lang w:eastAsia="ru-RU"/>
          </w:rPr>
          <w:t>примеры ошибок в сочинениях на нашем форуме</w:t>
        </w:r>
      </w:hyperlink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Попробуйте сами написать (а не списать) сочинение и проверьте, наберёте ли вы три необходимых "зачёта". </w:t>
      </w:r>
      <w:hyperlink r:id="rId17" w:tgtFrame="_blank" w:history="1">
        <w:r w:rsidRPr="00254B85">
          <w:rPr>
            <w:rFonts w:ascii="Times New Roman" w:eastAsia="Times New Roman" w:hAnsi="Times New Roman" w:cs="Times New Roman"/>
            <w:color w:val="003FC0"/>
            <w:sz w:val="28"/>
            <w:szCs w:val="28"/>
            <w:u w:val="single"/>
            <w:lang w:eastAsia="ru-RU"/>
          </w:rPr>
          <w:t>Прислать сочинение на проверку </w:t>
        </w:r>
      </w:hyperlink>
      <w:r w:rsidRPr="0025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через специальную форму.</w:t>
      </w:r>
    </w:p>
    <w:p w:rsidR="00C824F6" w:rsidRPr="00254B85" w:rsidRDefault="00BB2C28" w:rsidP="00254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4B85">
        <w:rPr>
          <w:rFonts w:ascii="Times New Roman" w:hAnsi="Times New Roman" w:cs="Times New Roman"/>
          <w:sz w:val="28"/>
          <w:szCs w:val="28"/>
        </w:rPr>
        <w:t xml:space="preserve"> </w:t>
      </w:r>
      <w:r w:rsidR="00C824F6" w:rsidRPr="00254B85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B70FA3" w:rsidRPr="00254B85" w:rsidRDefault="00B70FA3" w:rsidP="00254B8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70FA3" w:rsidRPr="00254B85" w:rsidSect="00254B8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2A9"/>
    <w:multiLevelType w:val="multilevel"/>
    <w:tmpl w:val="6F0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903AA"/>
    <w:multiLevelType w:val="multilevel"/>
    <w:tmpl w:val="7D5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C043F"/>
    <w:multiLevelType w:val="multilevel"/>
    <w:tmpl w:val="1C6E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F6"/>
    <w:rsid w:val="00254B85"/>
    <w:rsid w:val="00B70FA3"/>
    <w:rsid w:val="00BB2C28"/>
    <w:rsid w:val="00C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671F-817F-412F-9C04-043301CB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0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95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u-pisat.ru/stat/rasbor_poletov/?ELEMENT_ID=5744" TargetMode="External"/><Relationship Id="rId13" Type="http://schemas.openxmlformats.org/officeDocument/2006/relationships/hyperlink" Target="http://www.edu.ru/abitur/act.58/index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ff1fya.xn--p1ai/news/itogovoe/2018-11-26-230" TargetMode="External"/><Relationship Id="rId12" Type="http://schemas.openxmlformats.org/officeDocument/2006/relationships/hyperlink" Target="https://www.mos.ru/pgu/ru/services/procedure/0/0/7700000010000186756/?onsite_from=5532" TargetMode="External"/><Relationship Id="rId17" Type="http://schemas.openxmlformats.org/officeDocument/2006/relationships/hyperlink" Target="http://mogu-pisat.ru/courses/el/course317/lesson2695/?LESSON_PATH=2689.2695" TargetMode="External"/><Relationship Id="rId2" Type="http://schemas.openxmlformats.org/officeDocument/2006/relationships/styles" Target="styles.xml"/><Relationship Id="rId16" Type="http://schemas.openxmlformats.org/officeDocument/2006/relationships/hyperlink" Target="http://mogu-pisat.ru/forum/?PAGE_NAME=list&amp;F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chinenie11.ru/" TargetMode="External"/><Relationship Id="rId11" Type="http://schemas.openxmlformats.org/officeDocument/2006/relationships/hyperlink" Target="http://check.ege.edu.ru/" TargetMode="External"/><Relationship Id="rId5" Type="http://schemas.openxmlformats.org/officeDocument/2006/relationships/hyperlink" Target="https://xn--j1ahfl.xn--p1ai/" TargetMode="External"/><Relationship Id="rId15" Type="http://schemas.openxmlformats.org/officeDocument/2006/relationships/hyperlink" Target="http://mogu-pisat.ru/courses/el/course317/lesson2798/?LESSON_PATH=2689.2796.2798" TargetMode="External"/><Relationship Id="rId10" Type="http://schemas.openxmlformats.org/officeDocument/2006/relationships/hyperlink" Target="https://4ege.ru/sochineni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ngoschool.ru/news/itogovoe-sochinenie-ot-fipi/" TargetMode="External"/><Relationship Id="rId14" Type="http://schemas.openxmlformats.org/officeDocument/2006/relationships/hyperlink" Target="http://mogu-pisat.ru/courses/el/course317/lesson2797/?LESSON_PATH=2689.2796.2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2019-10-27T14:48:00Z</dcterms:created>
  <dcterms:modified xsi:type="dcterms:W3CDTF">2019-10-31T16:45:00Z</dcterms:modified>
</cp:coreProperties>
</file>